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77147" w14:textId="485F80A0" w:rsidR="00F01EE9" w:rsidRPr="00F01EE9" w:rsidRDefault="00F01EE9" w:rsidP="00F01EE9">
      <w:pPr>
        <w:jc w:val="right"/>
        <w:rPr>
          <w:sz w:val="20"/>
          <w:szCs w:val="20"/>
        </w:rPr>
      </w:pPr>
      <w:r>
        <w:rPr>
          <w:sz w:val="20"/>
          <w:szCs w:val="20"/>
        </w:rPr>
        <w:t xml:space="preserve">Załącznik nr 2 do Zapytania ofertowego </w:t>
      </w:r>
    </w:p>
    <w:p w14:paraId="29A80A4B" w14:textId="4DA17F24" w:rsidR="009F42C3" w:rsidRDefault="0026754B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</w:t>
      </w:r>
    </w:p>
    <w:p w14:paraId="2E9FADB3" w14:textId="77777777" w:rsidR="009F42C3" w:rsidRDefault="0026754B">
      <w:pPr>
        <w:numPr>
          <w:ilvl w:val="0"/>
          <w:numId w:val="3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Nazwa urządzenia: Tester Indeksu Bonda</w:t>
      </w:r>
    </w:p>
    <w:p w14:paraId="3ED76652" w14:textId="77777777" w:rsidR="009F42C3" w:rsidRDefault="0026754B">
      <w:pPr>
        <w:numPr>
          <w:ilvl w:val="0"/>
          <w:numId w:val="3"/>
        </w:numPr>
        <w:spacing w:after="0"/>
        <w:ind w:left="284" w:hanging="28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Krótki opis urządzenia</w:t>
      </w:r>
      <w:r>
        <w:rPr>
          <w:rFonts w:ascii="Arial" w:eastAsia="Arial" w:hAnsi="Arial" w:cs="Arial"/>
          <w:sz w:val="20"/>
          <w:szCs w:val="20"/>
        </w:rPr>
        <w:t>: Aparatura naukowo-badawcza fabrycznie nowa, przeznaczona do badania zdolności surowców do kruszenia poprzez oznaczenie energochłonności rozdrabniania (wyznaczanie indeksu Bonda), zgodnie z powszechnie stosowaną procedurą laboratoryjną dla tego typu badań.</w:t>
      </w:r>
    </w:p>
    <w:p w14:paraId="687D3DC4" w14:textId="77777777" w:rsidR="009F42C3" w:rsidRDefault="0026754B">
      <w:pPr>
        <w:numPr>
          <w:ilvl w:val="0"/>
          <w:numId w:val="3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Kod CPV: 38540000-2 – Maszyny badawcze i pomiarowe</w:t>
      </w:r>
    </w:p>
    <w:p w14:paraId="27B76A36" w14:textId="77777777" w:rsidR="009F42C3" w:rsidRDefault="0026754B">
      <w:pPr>
        <w:numPr>
          <w:ilvl w:val="0"/>
          <w:numId w:val="3"/>
        </w:numPr>
        <w:spacing w:after="0"/>
        <w:ind w:left="284" w:hanging="284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Opis urządzenia przez parametry / specyfika techniczna</w:t>
      </w:r>
    </w:p>
    <w:p w14:paraId="42726392" w14:textId="77777777" w:rsidR="009F42C3" w:rsidRDefault="009F42C3">
      <w:pPr>
        <w:spacing w:after="0" w:line="240" w:lineRule="auto"/>
        <w:rPr>
          <w:rFonts w:ascii="Trebuchet MS" w:eastAsia="Trebuchet MS" w:hAnsi="Trebuchet MS" w:cs="Trebuchet MS"/>
          <w:i/>
          <w:iCs/>
          <w:sz w:val="16"/>
          <w:szCs w:val="16"/>
        </w:rPr>
      </w:pPr>
    </w:p>
    <w:tbl>
      <w:tblPr>
        <w:tblStyle w:val="a3"/>
        <w:tblW w:w="907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5"/>
        <w:gridCol w:w="3900"/>
        <w:gridCol w:w="4260"/>
      </w:tblGrid>
      <w:tr w:rsidR="009F42C3" w14:paraId="102649FE" w14:textId="77777777">
        <w:trPr>
          <w:trHeight w:val="300"/>
          <w:jc w:val="center"/>
        </w:trPr>
        <w:tc>
          <w:tcPr>
            <w:tcW w:w="9075" w:type="dxa"/>
            <w:gridSpan w:val="3"/>
          </w:tcPr>
          <w:p w14:paraId="3962BC98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</w:p>
          <w:p w14:paraId="1BE9E3EB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Nazwa przedmiotu zamówienia: Tester Indeksu Bonda</w:t>
            </w:r>
          </w:p>
          <w:p w14:paraId="76D979E5" w14:textId="77777777" w:rsidR="009F42C3" w:rsidRDefault="009F4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9F42C3" w14:paraId="716C1DCB" w14:textId="77777777">
        <w:trPr>
          <w:trHeight w:val="431"/>
          <w:jc w:val="center"/>
        </w:trPr>
        <w:tc>
          <w:tcPr>
            <w:tcW w:w="9075" w:type="dxa"/>
            <w:gridSpan w:val="3"/>
          </w:tcPr>
          <w:p w14:paraId="27F15C3B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9F42C3" w14:paraId="31CBAC52" w14:textId="77777777">
        <w:trPr>
          <w:trHeight w:val="410"/>
          <w:jc w:val="center"/>
        </w:trPr>
        <w:tc>
          <w:tcPr>
            <w:tcW w:w="915" w:type="dxa"/>
            <w:vMerge w:val="restart"/>
            <w:vAlign w:val="center"/>
          </w:tcPr>
          <w:p w14:paraId="5BBFF732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900" w:type="dxa"/>
            <w:vMerge w:val="restart"/>
            <w:vAlign w:val="center"/>
          </w:tcPr>
          <w:p w14:paraId="6E7B1C24" w14:textId="77777777" w:rsidR="009F42C3" w:rsidRDefault="0026754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4260" w:type="dxa"/>
            <w:vAlign w:val="center"/>
          </w:tcPr>
          <w:p w14:paraId="03F38F43" w14:textId="77777777" w:rsidR="009F42C3" w:rsidRDefault="0026754B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</w:tc>
      </w:tr>
      <w:tr w:rsidR="009F42C3" w14:paraId="48B42622" w14:textId="77777777">
        <w:trPr>
          <w:trHeight w:val="427"/>
          <w:jc w:val="center"/>
        </w:trPr>
        <w:tc>
          <w:tcPr>
            <w:tcW w:w="915" w:type="dxa"/>
            <w:vMerge/>
            <w:vAlign w:val="center"/>
          </w:tcPr>
          <w:p w14:paraId="6D9E9B5B" w14:textId="77777777" w:rsidR="009F42C3" w:rsidRDefault="009F42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00" w:type="dxa"/>
            <w:vMerge/>
            <w:vAlign w:val="center"/>
          </w:tcPr>
          <w:p w14:paraId="78BADC87" w14:textId="77777777" w:rsidR="009F42C3" w:rsidRDefault="009F42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260" w:type="dxa"/>
            <w:vAlign w:val="center"/>
          </w:tcPr>
          <w:p w14:paraId="33AB2B98" w14:textId="77777777" w:rsidR="009F42C3" w:rsidRDefault="0026754B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9F42C3" w14:paraId="7D3F8E45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4227BDDE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1.</w:t>
            </w:r>
          </w:p>
        </w:tc>
        <w:tc>
          <w:tcPr>
            <w:tcW w:w="3900" w:type="dxa"/>
            <w:vAlign w:val="center"/>
          </w:tcPr>
          <w:p w14:paraId="09ABCD7C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jest przeznaczone do badania zdolności surowców do kruszenia poprzez oznaczenie energochłonności rozdrabniania (wyznaczanie indeksu Bonda), zgodnie z powszechnie stosowaną procedurą laboratoryjną dla tego typu badań.</w:t>
            </w:r>
          </w:p>
        </w:tc>
        <w:tc>
          <w:tcPr>
            <w:tcW w:w="4260" w:type="dxa"/>
            <w:shd w:val="clear" w:color="auto" w:fill="EEECE1"/>
          </w:tcPr>
          <w:p w14:paraId="1EF6CDBD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661C1FCF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0A41D944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2.</w:t>
            </w:r>
          </w:p>
        </w:tc>
        <w:tc>
          <w:tcPr>
            <w:tcW w:w="3900" w:type="dxa"/>
            <w:vAlign w:val="center"/>
          </w:tcPr>
          <w:p w14:paraId="1B38C445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służy do rozdrabniania (mielenia) na sucho próbek surowców mineralnych.</w:t>
            </w:r>
          </w:p>
        </w:tc>
        <w:tc>
          <w:tcPr>
            <w:tcW w:w="4260" w:type="dxa"/>
            <w:shd w:val="clear" w:color="auto" w:fill="EEECE1"/>
          </w:tcPr>
          <w:p w14:paraId="6BCE583D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7303E4CC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5FFD2795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3.</w:t>
            </w:r>
          </w:p>
        </w:tc>
        <w:tc>
          <w:tcPr>
            <w:tcW w:w="3900" w:type="dxa"/>
            <w:vAlign w:val="center"/>
          </w:tcPr>
          <w:p w14:paraId="0DE461BD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charakteryzuje się zdolnością rozdrabniania materiału o największym uziarnieniu równym co najmniej 3 mm.</w:t>
            </w:r>
          </w:p>
        </w:tc>
        <w:tc>
          <w:tcPr>
            <w:tcW w:w="4260" w:type="dxa"/>
            <w:shd w:val="clear" w:color="auto" w:fill="EEECE1"/>
          </w:tcPr>
          <w:p w14:paraId="0D8644A3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1706544D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776D602A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4.</w:t>
            </w:r>
          </w:p>
        </w:tc>
        <w:tc>
          <w:tcPr>
            <w:tcW w:w="3900" w:type="dxa"/>
            <w:vAlign w:val="center"/>
          </w:tcPr>
          <w:p w14:paraId="3A0F276A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Maksymalna  masa materiału poddawanego badaniu do 15 kg.</w:t>
            </w:r>
          </w:p>
        </w:tc>
        <w:tc>
          <w:tcPr>
            <w:tcW w:w="4260" w:type="dxa"/>
            <w:shd w:val="clear" w:color="auto" w:fill="EEECE1"/>
          </w:tcPr>
          <w:p w14:paraId="7267E698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18F1E16A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68DCC3D8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5.</w:t>
            </w:r>
          </w:p>
        </w:tc>
        <w:tc>
          <w:tcPr>
            <w:tcW w:w="3900" w:type="dxa"/>
            <w:vAlign w:val="center"/>
          </w:tcPr>
          <w:p w14:paraId="7852264F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umożliwia uzyskanie produktu mielenia o uziarnieniu nie większym niż 0,100 mm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. </w:t>
            </w:r>
          </w:p>
        </w:tc>
        <w:tc>
          <w:tcPr>
            <w:tcW w:w="4260" w:type="dxa"/>
            <w:shd w:val="clear" w:color="auto" w:fill="EEECE1"/>
          </w:tcPr>
          <w:p w14:paraId="029493AC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5F45FA2E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12614E45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6.</w:t>
            </w:r>
          </w:p>
        </w:tc>
        <w:tc>
          <w:tcPr>
            <w:tcW w:w="3900" w:type="dxa"/>
            <w:vAlign w:val="center"/>
          </w:tcPr>
          <w:p w14:paraId="3A045E5F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Prędkość obrotowa młyna powinna wynosić co najmniej 70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obr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./min.</w:t>
            </w:r>
          </w:p>
        </w:tc>
        <w:tc>
          <w:tcPr>
            <w:tcW w:w="4260" w:type="dxa"/>
            <w:shd w:val="clear" w:color="auto" w:fill="EEECE1"/>
          </w:tcPr>
          <w:p w14:paraId="54A529EB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</w:p>
        </w:tc>
      </w:tr>
      <w:tr w:rsidR="009F42C3" w14:paraId="5F8EA157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1A9BA070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7.</w:t>
            </w:r>
          </w:p>
        </w:tc>
        <w:tc>
          <w:tcPr>
            <w:tcW w:w="3900" w:type="dxa"/>
            <w:vAlign w:val="center"/>
          </w:tcPr>
          <w:p w14:paraId="5F66A77A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posiada wyciągany, uszczelniony, stalowy zbiornik (bęben) o zaokrąglonych krawędziach wewnętrznych i pojemności 21,7 dm</w:t>
            </w:r>
            <w:r>
              <w:rPr>
                <w:rFonts w:ascii="Arial" w:eastAsia="Arial" w:hAnsi="Arial" w:cs="Arial"/>
                <w:sz w:val="20"/>
                <w:szCs w:val="20"/>
                <w:vertAlign w:val="superscript"/>
              </w:rPr>
              <w:t>3</w:t>
            </w:r>
            <w:r>
              <w:rPr>
                <w:rFonts w:ascii="Arial" w:eastAsia="Arial" w:hAnsi="Arial" w:cs="Arial"/>
                <w:sz w:val="20"/>
                <w:szCs w:val="20"/>
              </w:rPr>
              <w:t>. Wymiary wewnętrzne bębna to: 305x305 mm (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długośćxśrednica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)</w:t>
            </w:r>
          </w:p>
        </w:tc>
        <w:tc>
          <w:tcPr>
            <w:tcW w:w="4260" w:type="dxa"/>
            <w:shd w:val="clear" w:color="auto" w:fill="EEECE1"/>
          </w:tcPr>
          <w:p w14:paraId="0033D568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439EEA6B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7DD06709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8.</w:t>
            </w:r>
          </w:p>
        </w:tc>
        <w:tc>
          <w:tcPr>
            <w:tcW w:w="3900" w:type="dxa"/>
            <w:vAlign w:val="center"/>
          </w:tcPr>
          <w:p w14:paraId="3F0DCA18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posiada funkcję przechyłu bębna umożliwiającą łatwe opróżnienie naczynia oraz mechanizm prowadzący (np. szynę prowadzącą lub rozwiązanie równoważne) umożliwiający wygodne wyjęcie zbiornika</w:t>
            </w:r>
          </w:p>
        </w:tc>
        <w:tc>
          <w:tcPr>
            <w:tcW w:w="4260" w:type="dxa"/>
            <w:shd w:val="clear" w:color="auto" w:fill="EEECE1"/>
          </w:tcPr>
          <w:p w14:paraId="0F0EBE15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228B5976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4293ECF4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9.</w:t>
            </w:r>
          </w:p>
        </w:tc>
        <w:tc>
          <w:tcPr>
            <w:tcW w:w="3900" w:type="dxa"/>
            <w:vAlign w:val="center"/>
          </w:tcPr>
          <w:p w14:paraId="3FF61D90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posiada cyfrowy wyświetlacz, który pozwala na wprowadzanie parametrów pracy młyna, tj. co najmniej uruchomienia i zatrzymania procesu, prędkości obrotowej, liczby obrotów oraz czasu mielenia.</w:t>
            </w:r>
          </w:p>
        </w:tc>
        <w:tc>
          <w:tcPr>
            <w:tcW w:w="4260" w:type="dxa"/>
            <w:shd w:val="clear" w:color="auto" w:fill="EEECE1"/>
          </w:tcPr>
          <w:p w14:paraId="5FD8FDBE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356267E1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56F3CBDF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10.</w:t>
            </w:r>
          </w:p>
        </w:tc>
        <w:tc>
          <w:tcPr>
            <w:tcW w:w="3900" w:type="dxa"/>
            <w:vAlign w:val="center"/>
          </w:tcPr>
          <w:p w14:paraId="61E11934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posiada zamykaną obudowę, która chroni przed hałasem podczas pracy młyna.</w:t>
            </w:r>
          </w:p>
        </w:tc>
        <w:tc>
          <w:tcPr>
            <w:tcW w:w="4260" w:type="dxa"/>
            <w:shd w:val="clear" w:color="auto" w:fill="EEECE1"/>
          </w:tcPr>
          <w:p w14:paraId="1390CF03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4C49748E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1B37E8A6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11.</w:t>
            </w:r>
          </w:p>
        </w:tc>
        <w:tc>
          <w:tcPr>
            <w:tcW w:w="3900" w:type="dxa"/>
            <w:vAlign w:val="center"/>
          </w:tcPr>
          <w:p w14:paraId="4AE4EDD6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posiada wyłącznik bezpieczeństwa, stopień ochrony co najmniej IP 50 -  odpowiedni dla urządzeń laboratoryjnych pracujących w pomieszczeniach zamkniętych. Urządzenie musi posiadać oznakowanie CE oraz deklarację zgodności UE potwierdzającą spełnienie mających zastosowanie wymagań bezpieczeństwa.</w:t>
            </w:r>
          </w:p>
        </w:tc>
        <w:tc>
          <w:tcPr>
            <w:tcW w:w="4260" w:type="dxa"/>
            <w:shd w:val="clear" w:color="auto" w:fill="EEECE1"/>
          </w:tcPr>
          <w:p w14:paraId="4B851A29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33DFE3E8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39094760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12.</w:t>
            </w:r>
          </w:p>
        </w:tc>
        <w:tc>
          <w:tcPr>
            <w:tcW w:w="3900" w:type="dxa"/>
            <w:vAlign w:val="center"/>
          </w:tcPr>
          <w:p w14:paraId="3403F4E8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Wymaganym wyposażeniem urządzenia jest zestaw kul (mielników) ze stali utwardzonej:</w:t>
            </w:r>
          </w:p>
          <w:p w14:paraId="16D7499E" w14:textId="77777777" w:rsidR="009F42C3" w:rsidRDefault="0026754B">
            <w:pPr>
              <w:numPr>
                <w:ilvl w:val="0"/>
                <w:numId w:val="1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285 sztuk,</w:t>
            </w:r>
          </w:p>
          <w:p w14:paraId="5C2FE400" w14:textId="77777777" w:rsidR="009F42C3" w:rsidRDefault="0026754B">
            <w:pPr>
              <w:numPr>
                <w:ilvl w:val="0"/>
                <w:numId w:val="1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łączna masa mielników 20,125 kg,</w:t>
            </w:r>
          </w:p>
          <w:p w14:paraId="344AB748" w14:textId="77777777" w:rsidR="009F42C3" w:rsidRDefault="0026754B">
            <w:pPr>
              <w:numPr>
                <w:ilvl w:val="0"/>
                <w:numId w:val="1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wymiary kul: 0,6’’ a 1,5’’ (15,2-38,1 mm), przy czym 120 szt. z nich musi mieć wymiar powyżej 1 cala</w:t>
            </w:r>
          </w:p>
        </w:tc>
        <w:tc>
          <w:tcPr>
            <w:tcW w:w="4260" w:type="dxa"/>
            <w:shd w:val="clear" w:color="auto" w:fill="EEECE1"/>
          </w:tcPr>
          <w:p w14:paraId="3166127C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2D4645B4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2F371259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13.</w:t>
            </w:r>
          </w:p>
        </w:tc>
        <w:tc>
          <w:tcPr>
            <w:tcW w:w="3900" w:type="dxa"/>
            <w:vAlign w:val="center"/>
          </w:tcPr>
          <w:p w14:paraId="6EC7BCB7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posiada w zestawie separator na kółkach i sito separujące do oddzielenia próbki od kul mielących.</w:t>
            </w:r>
          </w:p>
        </w:tc>
        <w:tc>
          <w:tcPr>
            <w:tcW w:w="4260" w:type="dxa"/>
            <w:shd w:val="clear" w:color="auto" w:fill="EEECE1"/>
          </w:tcPr>
          <w:p w14:paraId="7F9FB741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i/>
                <w:iCs/>
                <w:sz w:val="20"/>
                <w:szCs w:val="20"/>
              </w:rPr>
            </w:pPr>
          </w:p>
        </w:tc>
      </w:tr>
      <w:tr w:rsidR="009F42C3" w14:paraId="69878BBC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7BECE56D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14.</w:t>
            </w:r>
          </w:p>
        </w:tc>
        <w:tc>
          <w:tcPr>
            <w:tcW w:w="3900" w:type="dxa"/>
            <w:vAlign w:val="center"/>
          </w:tcPr>
          <w:p w14:paraId="4A2A7B09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jest zasilane 1-fazowo (230V) lub 3-fazowo (400V), moc napędu min. 0,75 kW; napięcie zmienne.</w:t>
            </w:r>
          </w:p>
        </w:tc>
        <w:tc>
          <w:tcPr>
            <w:tcW w:w="4260" w:type="dxa"/>
            <w:shd w:val="clear" w:color="auto" w:fill="EEECE1"/>
          </w:tcPr>
          <w:p w14:paraId="5ABEEC99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71146FD3" w14:textId="77777777">
        <w:trPr>
          <w:trHeight w:val="729"/>
          <w:jc w:val="center"/>
        </w:trPr>
        <w:tc>
          <w:tcPr>
            <w:tcW w:w="915" w:type="dxa"/>
            <w:vAlign w:val="center"/>
          </w:tcPr>
          <w:p w14:paraId="1008A98E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15.</w:t>
            </w:r>
          </w:p>
        </w:tc>
        <w:tc>
          <w:tcPr>
            <w:tcW w:w="3900" w:type="dxa"/>
            <w:vAlign w:val="center"/>
          </w:tcPr>
          <w:p w14:paraId="375D6289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Masa urządzenie nie większa niż 300 kg, umożliwiająca instalację w standardowym laboratorium</w:t>
            </w:r>
          </w:p>
        </w:tc>
        <w:tc>
          <w:tcPr>
            <w:tcW w:w="4260" w:type="dxa"/>
            <w:shd w:val="clear" w:color="auto" w:fill="EEECE1"/>
          </w:tcPr>
          <w:p w14:paraId="1499F338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664198CB" w14:textId="77777777">
        <w:trPr>
          <w:trHeight w:val="837"/>
          <w:jc w:val="center"/>
        </w:trPr>
        <w:tc>
          <w:tcPr>
            <w:tcW w:w="915" w:type="dxa"/>
            <w:vAlign w:val="center"/>
          </w:tcPr>
          <w:p w14:paraId="3812F29B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16.</w:t>
            </w:r>
          </w:p>
        </w:tc>
        <w:tc>
          <w:tcPr>
            <w:tcW w:w="3900" w:type="dxa"/>
            <w:tcBorders>
              <w:top w:val="nil"/>
            </w:tcBorders>
            <w:vAlign w:val="center"/>
          </w:tcPr>
          <w:p w14:paraId="49F1EF03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Dokumentacja w języku polskim, tj. min. instrukcja użytkowania w wersji papierowej lub elektronicznej.</w:t>
            </w:r>
          </w:p>
        </w:tc>
        <w:tc>
          <w:tcPr>
            <w:tcW w:w="4260" w:type="dxa"/>
            <w:shd w:val="clear" w:color="auto" w:fill="EEECE1"/>
          </w:tcPr>
          <w:p w14:paraId="616B2399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3654FAA1" w14:textId="77777777">
        <w:trPr>
          <w:trHeight w:val="707"/>
          <w:jc w:val="center"/>
        </w:trPr>
        <w:tc>
          <w:tcPr>
            <w:tcW w:w="915" w:type="dxa"/>
            <w:vAlign w:val="center"/>
          </w:tcPr>
          <w:p w14:paraId="7D8F9961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17.</w:t>
            </w:r>
          </w:p>
        </w:tc>
        <w:tc>
          <w:tcPr>
            <w:tcW w:w="3900" w:type="dxa"/>
            <w:vAlign w:val="center"/>
          </w:tcPr>
          <w:p w14:paraId="08FC2530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Gwarancja: min. 24 miesiące.</w:t>
            </w:r>
          </w:p>
        </w:tc>
        <w:tc>
          <w:tcPr>
            <w:tcW w:w="4260" w:type="dxa"/>
            <w:shd w:val="clear" w:color="auto" w:fill="EEECE1"/>
          </w:tcPr>
          <w:p w14:paraId="4C2B5B28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4F9A61D4" w14:textId="77777777">
        <w:trPr>
          <w:trHeight w:val="690"/>
          <w:jc w:val="center"/>
        </w:trPr>
        <w:tc>
          <w:tcPr>
            <w:tcW w:w="915" w:type="dxa"/>
            <w:vAlign w:val="center"/>
          </w:tcPr>
          <w:p w14:paraId="751FB7F2" w14:textId="77777777" w:rsidR="009F42C3" w:rsidRDefault="0026754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18.</w:t>
            </w:r>
          </w:p>
        </w:tc>
        <w:tc>
          <w:tcPr>
            <w:tcW w:w="3900" w:type="dxa"/>
            <w:vAlign w:val="center"/>
          </w:tcPr>
          <w:p w14:paraId="5CE0A75D" w14:textId="77777777" w:rsidR="009F42C3" w:rsidRDefault="0026754B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Urządzenie fabrycznie nowe.</w:t>
            </w:r>
          </w:p>
        </w:tc>
        <w:tc>
          <w:tcPr>
            <w:tcW w:w="4260" w:type="dxa"/>
            <w:shd w:val="clear" w:color="auto" w:fill="EEECE1"/>
          </w:tcPr>
          <w:p w14:paraId="31817CB8" w14:textId="77777777" w:rsidR="009F42C3" w:rsidRDefault="009F42C3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F42C3" w14:paraId="656F7C1D" w14:textId="77777777">
        <w:trPr>
          <w:jc w:val="center"/>
        </w:trPr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A7EAB0" w14:textId="77777777" w:rsidR="009F42C3" w:rsidRDefault="009F42C3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1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74E3589F" w14:textId="77777777" w:rsidR="009F42C3" w:rsidRDefault="009F42C3">
            <w:pPr>
              <w:spacing w:after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0CBC12C" w14:textId="77777777" w:rsidR="009F42C3" w:rsidRDefault="0026754B">
            <w:pPr>
              <w:spacing w:after="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Nazwa, typ/ model, producent oferowanego urządzenia </w:t>
            </w:r>
          </w:p>
          <w:p w14:paraId="33BEA71A" w14:textId="77777777" w:rsidR="009F42C3" w:rsidRDefault="009F4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41D5C6C" w14:textId="77777777" w:rsidR="009F42C3" w:rsidRDefault="009F42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0F95F6C" w14:textId="77777777" w:rsidR="009F42C3" w:rsidRDefault="009F42C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8"/>
          <w:szCs w:val="8"/>
        </w:rPr>
      </w:pPr>
    </w:p>
    <w:p w14:paraId="79CE6183" w14:textId="77777777" w:rsidR="009F42C3" w:rsidRDefault="009F42C3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2B5CA870" w14:textId="745E6EEC" w:rsidR="009F42C3" w:rsidRPr="00557BD0" w:rsidRDefault="0026754B" w:rsidP="00557BD0">
      <w:pPr>
        <w:spacing w:before="240" w:after="0"/>
        <w:jc w:val="both"/>
        <w:rPr>
          <w:rFonts w:ascii="Arial" w:eastAsia="Arial" w:hAnsi="Arial" w:cs="Arial"/>
          <w:i/>
          <w:iCs/>
          <w:sz w:val="18"/>
          <w:szCs w:val="18"/>
        </w:rPr>
      </w:pPr>
      <w:r>
        <w:rPr>
          <w:rFonts w:ascii="Arial" w:eastAsia="Arial" w:hAnsi="Arial" w:cs="Arial"/>
          <w:i/>
          <w:iCs/>
          <w:sz w:val="18"/>
          <w:szCs w:val="18"/>
        </w:rPr>
        <w:t xml:space="preserve">UWAGA: Podane w tabeli wymagania należy traktować jako minimalne. Dopuszcza się składanie ofert na urządzenia lepsze, a przynajmniej równoważne pod każdym względem. Wykonawca powinien określić  w opisie przedmiotu zamówienia – producenta urządzenia oraz nazwę oferowanego produktu i ewentualne inne cechy </w:t>
      </w:r>
      <w:r>
        <w:rPr>
          <w:rFonts w:ascii="Arial" w:eastAsia="Arial" w:hAnsi="Arial" w:cs="Arial"/>
          <w:i/>
          <w:iCs/>
          <w:sz w:val="18"/>
          <w:szCs w:val="18"/>
        </w:rPr>
        <w:lastRenderedPageBreak/>
        <w:t>konieczne do jego jednoznacznego zidentyfikowania oraz wykazać, że oferowane przez niego urządzenia spełniają wymagania określone przez Zamawiającego poprzez dokładne opisanie oferowanych urządzeń w kolumnie oferowane parametry.</w:t>
      </w:r>
    </w:p>
    <w:p w14:paraId="1CB688F6" w14:textId="77777777" w:rsidR="009F42C3" w:rsidRDefault="009F42C3">
      <w:pPr>
        <w:spacing w:after="0"/>
        <w:ind w:left="28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p w14:paraId="21B108A8" w14:textId="77777777" w:rsidR="009F42C3" w:rsidRDefault="0026754B">
      <w:pPr>
        <w:spacing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Parametry techniczne urządzenia zostały określone w oparciu o wymagania procedury laboratoryjnej oznaczania energochłonności rozdrabniania materiałów metodą wyznaczania indeksu Bonda (Bond </w:t>
      </w:r>
      <w:proofErr w:type="spellStart"/>
      <w:r>
        <w:rPr>
          <w:rFonts w:ascii="Arial" w:eastAsia="Arial" w:hAnsi="Arial" w:cs="Arial"/>
          <w:sz w:val="20"/>
          <w:szCs w:val="20"/>
        </w:rPr>
        <w:t>Work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Index). Procedura ta wymaga stosowania młyna kulowego o określonej geometrii bębna, określonej liczbie oraz masie mielników kulowych, a także określonej prędkości obrotowej młyna.</w:t>
      </w:r>
    </w:p>
    <w:p w14:paraId="1FA5CCDB" w14:textId="77777777" w:rsidR="009F42C3" w:rsidRDefault="0026754B">
      <w:p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 związku z powyższym część parametrów technicznych urządzenia (m.in. pojemność i wymiary bębna, liczba i masa kul mielących oraz prędkość obrotowa młyna) wynika bezpośrednio z przyjętej metody badawczej i ma na celu zapewnienie poprawności oraz porównywalności wyników badań.</w:t>
      </w:r>
    </w:p>
    <w:p w14:paraId="70EF889D" w14:textId="65D25210" w:rsidR="009F42C3" w:rsidRPr="00557BD0" w:rsidRDefault="0026754B" w:rsidP="00557BD0">
      <w:p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dopuszcza rozwiązania równoważne pod warunkiem, że oferowane urządzenie zapewni możliwość przeprowadzenia procedury oznaczania indeksu Bonda oraz osiągnięcie wymaganych parametrów technicznych i funkcjonalnych określonych w niniejszym opisie przedmiotu zamówienia.</w:t>
      </w:r>
    </w:p>
    <w:p w14:paraId="3058E234" w14:textId="77777777" w:rsidR="009F42C3" w:rsidRDefault="0026754B">
      <w:pPr>
        <w:numPr>
          <w:ilvl w:val="0"/>
          <w:numId w:val="2"/>
        </w:num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  <w:bookmarkStart w:id="0" w:name="_heading=h.1fob9te" w:colFirst="0" w:colLast="0"/>
      <w:bookmarkEnd w:id="0"/>
      <w:r>
        <w:rPr>
          <w:rFonts w:ascii="Arial" w:eastAsia="Arial" w:hAnsi="Arial" w:cs="Arial"/>
          <w:b/>
          <w:bCs/>
          <w:sz w:val="20"/>
          <w:szCs w:val="20"/>
        </w:rPr>
        <w:t xml:space="preserve">Ilość: 1 </w:t>
      </w:r>
      <w:proofErr w:type="spellStart"/>
      <w:r>
        <w:rPr>
          <w:rFonts w:ascii="Arial" w:eastAsia="Arial" w:hAnsi="Arial" w:cs="Arial"/>
          <w:b/>
          <w:bCs/>
          <w:sz w:val="20"/>
          <w:szCs w:val="20"/>
        </w:rPr>
        <w:t>szt</w:t>
      </w:r>
      <w:proofErr w:type="spellEnd"/>
    </w:p>
    <w:p w14:paraId="5CEA9F68" w14:textId="77777777" w:rsidR="009F42C3" w:rsidRDefault="009F42C3">
      <w:pPr>
        <w:spacing w:after="0"/>
        <w:rPr>
          <w:rFonts w:ascii="Arial" w:eastAsia="Arial" w:hAnsi="Arial" w:cs="Arial"/>
          <w:b/>
          <w:bCs/>
          <w:sz w:val="8"/>
          <w:szCs w:val="8"/>
        </w:rPr>
      </w:pPr>
    </w:p>
    <w:p w14:paraId="2FF253AA" w14:textId="77777777" w:rsidR="009F42C3" w:rsidRDefault="0026754B">
      <w:pPr>
        <w:numPr>
          <w:ilvl w:val="0"/>
          <w:numId w:val="2"/>
        </w:num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>Miejsce dostawy: Politechnika Wrocławska, ul. Na Grobli 15, 50-421 Wrocław</w:t>
      </w:r>
      <w:r>
        <w:rPr>
          <w:rFonts w:ascii="Arial" w:eastAsia="Arial" w:hAnsi="Arial" w:cs="Arial"/>
          <w:sz w:val="20"/>
          <w:szCs w:val="20"/>
        </w:rPr>
        <w:t xml:space="preserve">, </w:t>
      </w:r>
    </w:p>
    <w:p w14:paraId="7E807666" w14:textId="77777777" w:rsidR="009F42C3" w:rsidRDefault="0026754B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>budynek L-1, pok. 073.</w:t>
      </w:r>
    </w:p>
    <w:p w14:paraId="214B1880" w14:textId="77777777" w:rsidR="009F42C3" w:rsidRDefault="009F42C3">
      <w:pPr>
        <w:spacing w:after="0"/>
        <w:rPr>
          <w:rFonts w:ascii="Arial" w:eastAsia="Arial" w:hAnsi="Arial" w:cs="Arial"/>
          <w:b/>
          <w:bCs/>
          <w:sz w:val="16"/>
          <w:szCs w:val="16"/>
        </w:rPr>
      </w:pPr>
    </w:p>
    <w:p w14:paraId="58F79A46" w14:textId="77777777" w:rsidR="009F42C3" w:rsidRDefault="0026754B">
      <w:pPr>
        <w:numPr>
          <w:ilvl w:val="0"/>
          <w:numId w:val="2"/>
        </w:num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Szczególne warunki dotyczące dostawy: dostawa, montaż, instalacja,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7989ABB9" w14:textId="10995A22" w:rsidR="009F42C3" w:rsidRPr="00557BD0" w:rsidRDefault="0026754B" w:rsidP="00557BD0">
      <w:pPr>
        <w:spacing w:before="120" w:after="0"/>
        <w:ind w:left="4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opakowany w jednostkowe bezzwrotne opakowania zabezpieczające przed uszkodzeniem w czasie transportu, a po zrealizowanej dostawie zobowiązany jest zabrania i recyklingu pustych opakowań zabezpieczających.</w:t>
      </w:r>
    </w:p>
    <w:p w14:paraId="318DCE4C" w14:textId="3CF5131C" w:rsidR="009F42C3" w:rsidRDefault="0026754B" w:rsidP="00557BD0">
      <w:pPr>
        <w:spacing w:before="120" w:after="0"/>
        <w:ind w:hanging="426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16"/>
          <w:szCs w:val="16"/>
        </w:rPr>
        <w:t>IV.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r>
        <w:rPr>
          <w:rFonts w:ascii="Arial" w:eastAsia="Arial" w:hAnsi="Arial" w:cs="Arial"/>
          <w:b/>
          <w:bCs/>
          <w:sz w:val="20"/>
          <w:szCs w:val="20"/>
        </w:rPr>
        <w:t>Opis przedmiotu zamówienia został sporządzony z uwzględnieniem wymagań w zakresie dostępności dla osób niepełnosprawnych lub projektowania z przeznaczeniem dla wszystkich użytkowników.</w:t>
      </w:r>
    </w:p>
    <w:p w14:paraId="282FF747" w14:textId="77777777" w:rsidR="009F42C3" w:rsidRDefault="0026754B">
      <w:pPr>
        <w:spacing w:before="120" w:after="0"/>
        <w:ind w:left="4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niepełnosprawnościami, w zakresie możliwym do zastosowania dla urządzeń laboratoryjnych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532E2513" w14:textId="082A8909" w:rsidR="009F42C3" w:rsidRDefault="0026754B" w:rsidP="0026754B">
      <w:pPr>
        <w:spacing w:before="120" w:after="0"/>
        <w:ind w:left="420" w:hanging="704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16"/>
          <w:szCs w:val="16"/>
        </w:rPr>
        <w:t>V.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bCs/>
          <w:sz w:val="20"/>
          <w:szCs w:val="20"/>
        </w:rPr>
        <w:t>Termin dostawy</w:t>
      </w:r>
      <w:r>
        <w:rPr>
          <w:rFonts w:ascii="Arial" w:eastAsia="Arial" w:hAnsi="Arial" w:cs="Arial"/>
          <w:sz w:val="20"/>
          <w:szCs w:val="20"/>
        </w:rPr>
        <w:t>: Termin dostawy: do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="00EE12F8">
        <w:rPr>
          <w:rFonts w:ascii="Arial" w:eastAsia="Arial" w:hAnsi="Arial" w:cs="Arial"/>
          <w:b/>
          <w:bCs/>
          <w:sz w:val="20"/>
          <w:szCs w:val="20"/>
        </w:rPr>
        <w:t>5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miesięcy</w:t>
      </w:r>
      <w:r>
        <w:rPr>
          <w:rFonts w:ascii="Arial" w:eastAsia="Arial" w:hAnsi="Arial" w:cs="Arial"/>
          <w:sz w:val="20"/>
          <w:szCs w:val="20"/>
        </w:rPr>
        <w:t xml:space="preserve"> od dnia podpisania umowy</w:t>
      </w:r>
    </w:p>
    <w:p w14:paraId="2C513247" w14:textId="59F67810" w:rsidR="009F42C3" w:rsidRDefault="0026754B" w:rsidP="0026754B">
      <w:pPr>
        <w:spacing w:before="120" w:after="0"/>
        <w:ind w:left="-141" w:hanging="285"/>
        <w:jc w:val="both"/>
        <w:rPr>
          <w:rFonts w:ascii="Arial" w:eastAsia="Arial" w:hAnsi="Arial" w:cs="Arial"/>
          <w:b/>
          <w:bCs/>
          <w:sz w:val="20"/>
          <w:szCs w:val="20"/>
        </w:rPr>
      </w:pPr>
      <w:r w:rsidRPr="0026754B">
        <w:rPr>
          <w:rFonts w:ascii="Arial" w:eastAsia="Arial" w:hAnsi="Arial" w:cs="Arial"/>
          <w:sz w:val="16"/>
          <w:szCs w:val="16"/>
        </w:rPr>
        <w:t xml:space="preserve">   </w:t>
      </w:r>
      <w:r w:rsidRPr="0026754B">
        <w:rPr>
          <w:rFonts w:ascii="Arial" w:eastAsia="Arial" w:hAnsi="Arial" w:cs="Arial"/>
          <w:b/>
          <w:bCs/>
          <w:sz w:val="16"/>
          <w:szCs w:val="16"/>
        </w:rPr>
        <w:t>VI.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Nazwa Wydziału / Numer pozycji w zestawieniu: Wydział </w:t>
      </w:r>
      <w:proofErr w:type="spellStart"/>
      <w:r>
        <w:rPr>
          <w:rFonts w:ascii="Arial" w:eastAsia="Arial" w:hAnsi="Arial" w:cs="Arial"/>
          <w:b/>
          <w:bCs/>
          <w:sz w:val="20"/>
          <w:szCs w:val="20"/>
        </w:rPr>
        <w:t>Geoinżynierii</w:t>
      </w:r>
      <w:proofErr w:type="spellEnd"/>
      <w:r>
        <w:rPr>
          <w:rFonts w:ascii="Arial" w:eastAsia="Arial" w:hAnsi="Arial" w:cs="Arial"/>
          <w:b/>
          <w:bCs/>
          <w:sz w:val="20"/>
          <w:szCs w:val="20"/>
        </w:rPr>
        <w:t>, Górnictwa i Geologii (W6) / poz. 4</w:t>
      </w:r>
    </w:p>
    <w:p w14:paraId="1B260CCA" w14:textId="77777777" w:rsidR="00557BD0" w:rsidRDefault="0026754B" w:rsidP="00C901C9">
      <w:pPr>
        <w:spacing w:before="280" w:after="280" w:line="240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16"/>
          <w:szCs w:val="16"/>
        </w:rPr>
        <w:t>*niepotrzebne skreślić</w:t>
      </w:r>
      <w:r>
        <w:rPr>
          <w:rFonts w:ascii="Arial" w:eastAsia="Arial" w:hAnsi="Arial" w:cs="Arial"/>
          <w:sz w:val="20"/>
          <w:szCs w:val="20"/>
        </w:rPr>
        <w:t xml:space="preserve">   </w:t>
      </w:r>
    </w:p>
    <w:p w14:paraId="2097248D" w14:textId="3E4FA5D3" w:rsidR="009F42C3" w:rsidRDefault="00557BD0" w:rsidP="00557BD0">
      <w:pPr>
        <w:tabs>
          <w:tab w:val="left" w:pos="540"/>
          <w:tab w:val="left" w:pos="780"/>
        </w:tabs>
        <w:jc w:val="both"/>
        <w:rPr>
          <w:rFonts w:asciiTheme="minorHAnsi" w:hAnsiTheme="minorHAnsi" w:cstheme="minorHAnsi"/>
          <w:b/>
          <w:sz w:val="16"/>
          <w:szCs w:val="18"/>
        </w:rPr>
      </w:pPr>
      <w:r w:rsidRPr="00557BD0">
        <w:rPr>
          <w:rFonts w:asciiTheme="minorHAnsi" w:hAnsiTheme="minorHAnsi" w:cstheme="minorHAnsi"/>
          <w:b/>
          <w:sz w:val="16"/>
          <w:szCs w:val="18"/>
        </w:rPr>
        <w:t xml:space="preserve">Oferta powinna być sporządzona w języku polskim i podpisana w postaci elektronicznej kwalifikowanym podpisem elektronicznym lub podpisem zaufanym lub podpisem osobistym (elektronicznym), w postaci </w:t>
      </w:r>
      <w:r>
        <w:rPr>
          <w:rFonts w:asciiTheme="minorHAnsi" w:hAnsiTheme="minorHAnsi" w:cstheme="minorHAnsi"/>
          <w:b/>
          <w:sz w:val="16"/>
          <w:szCs w:val="18"/>
        </w:rPr>
        <w:t>tradycyjnej (</w:t>
      </w:r>
      <w:r w:rsidRPr="00557BD0">
        <w:rPr>
          <w:rFonts w:asciiTheme="minorHAnsi" w:hAnsiTheme="minorHAnsi" w:cstheme="minorHAnsi"/>
          <w:b/>
          <w:sz w:val="16"/>
          <w:szCs w:val="18"/>
        </w:rPr>
        <w:t>papierowej</w:t>
      </w:r>
      <w:r>
        <w:rPr>
          <w:rFonts w:asciiTheme="minorHAnsi" w:hAnsiTheme="minorHAnsi" w:cstheme="minorHAnsi"/>
          <w:b/>
          <w:sz w:val="16"/>
          <w:szCs w:val="18"/>
        </w:rPr>
        <w:t>)</w:t>
      </w:r>
      <w:r w:rsidRPr="00557BD0">
        <w:rPr>
          <w:rFonts w:asciiTheme="minorHAnsi" w:hAnsiTheme="minorHAnsi" w:cstheme="minorHAnsi"/>
          <w:b/>
          <w:sz w:val="16"/>
          <w:szCs w:val="18"/>
        </w:rPr>
        <w:t xml:space="preserve"> podpisana odręcznie i przesłana przez Bazę Konkurencyjności w postaci skanu dokumentu (cyfrowego odwzorowania dokumentu).</w:t>
      </w:r>
    </w:p>
    <w:p w14:paraId="6F1D1930" w14:textId="77777777" w:rsidR="00EE12F8" w:rsidRDefault="00EE12F8" w:rsidP="00557BD0">
      <w:pPr>
        <w:tabs>
          <w:tab w:val="left" w:pos="540"/>
          <w:tab w:val="left" w:pos="780"/>
        </w:tabs>
        <w:jc w:val="both"/>
        <w:rPr>
          <w:rFonts w:asciiTheme="minorHAnsi" w:hAnsiTheme="minorHAnsi" w:cstheme="minorHAnsi"/>
          <w:b/>
          <w:sz w:val="16"/>
          <w:szCs w:val="18"/>
        </w:rPr>
      </w:pPr>
    </w:p>
    <w:sectPr w:rsidR="00EE12F8" w:rsidSect="00EB155F">
      <w:headerReference w:type="default" r:id="rId8"/>
      <w:pgSz w:w="11906" w:h="16838"/>
      <w:pgMar w:top="1417" w:right="1417" w:bottom="1276" w:left="1417" w:header="34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F9CB3F" w14:textId="77777777" w:rsidR="009D60C0" w:rsidRDefault="009D60C0">
      <w:pPr>
        <w:spacing w:after="0" w:line="240" w:lineRule="auto"/>
      </w:pPr>
      <w:r>
        <w:separator/>
      </w:r>
    </w:p>
  </w:endnote>
  <w:endnote w:type="continuationSeparator" w:id="0">
    <w:p w14:paraId="0F531BA9" w14:textId="77777777" w:rsidR="009D60C0" w:rsidRDefault="009D60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2A1460E-E4D6-405C-B684-ADECA3D22ABB}"/>
    <w:embedBold r:id="rId2" w:fontKey="{C4F1E11F-91B8-476F-BC36-3A4522A89A3E}"/>
  </w:font>
  <w:font w:name="Liberation Sans">
    <w:altName w:val="Arial"/>
    <w:charset w:val="00"/>
    <w:family w:val="auto"/>
    <w:pitch w:val="default"/>
  </w:font>
  <w:font w:name="DejaVu Sans"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569A84FB-7DE0-4553-B0D4-6398664D909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CE8A23D6-D891-4F4F-AD3F-E4FA0FF662D6}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Italic r:id="rId5" w:fontKey="{1B790178-891F-435B-A03F-D2978CBB691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DD796298-DC01-45E1-B7D5-DB8220BEF22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A86319" w14:textId="77777777" w:rsidR="009D60C0" w:rsidRDefault="009D60C0">
      <w:pPr>
        <w:spacing w:after="0" w:line="240" w:lineRule="auto"/>
      </w:pPr>
      <w:r>
        <w:separator/>
      </w:r>
    </w:p>
  </w:footnote>
  <w:footnote w:type="continuationSeparator" w:id="0">
    <w:p w14:paraId="6A3007B6" w14:textId="77777777" w:rsidR="009D60C0" w:rsidRDefault="009D60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C54FF2" w14:textId="77777777" w:rsidR="009F42C3" w:rsidRDefault="0026754B">
    <w:r>
      <w:rPr>
        <w:noProof/>
      </w:rPr>
      <w:drawing>
        <wp:anchor distT="0" distB="0" distL="114300" distR="114300" simplePos="0" relativeHeight="251658240" behindDoc="0" locked="0" layoutInCell="1" hidden="0" allowOverlap="1" wp14:anchorId="59CDE195" wp14:editId="4A53F4A2">
          <wp:simplePos x="0" y="0"/>
          <wp:positionH relativeFrom="column">
            <wp:posOffset>114300</wp:posOffset>
          </wp:positionH>
          <wp:positionV relativeFrom="paragraph">
            <wp:posOffset>0</wp:posOffset>
          </wp:positionV>
          <wp:extent cx="5698490" cy="784860"/>
          <wp:effectExtent l="0" t="0" r="0" b="0"/>
          <wp:wrapTopAndBottom distT="0" distB="0"/>
          <wp:docPr id="8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E0ED1"/>
    <w:multiLevelType w:val="multilevel"/>
    <w:tmpl w:val="1F44BA0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D5A59A7"/>
    <w:multiLevelType w:val="multilevel"/>
    <w:tmpl w:val="43A45C76"/>
    <w:lvl w:ilvl="0">
      <w:start w:val="1"/>
      <w:numFmt w:val="upperRoman"/>
      <w:lvlText w:val="%1."/>
      <w:lvlJc w:val="left"/>
      <w:pPr>
        <w:ind w:left="1080" w:hanging="720"/>
      </w:pPr>
      <w:rPr>
        <w:rFonts w:ascii="Arial" w:eastAsia="Arial" w:hAnsi="Arial" w:cs="Arial"/>
        <w:b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AD0C3C"/>
    <w:multiLevelType w:val="multilevel"/>
    <w:tmpl w:val="2F80AAE6"/>
    <w:lvl w:ilvl="0">
      <w:start w:val="1"/>
      <w:numFmt w:val="upperRoman"/>
      <w:lvlText w:val="%1."/>
      <w:lvlJc w:val="left"/>
      <w:pPr>
        <w:ind w:left="1080" w:hanging="72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 w16cid:durableId="1186141626">
    <w:abstractNumId w:val="0"/>
  </w:num>
  <w:num w:numId="2" w16cid:durableId="363408809">
    <w:abstractNumId w:val="2"/>
  </w:num>
  <w:num w:numId="3" w16cid:durableId="15605540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42C3"/>
    <w:rsid w:val="0026754B"/>
    <w:rsid w:val="00557BD0"/>
    <w:rsid w:val="0083302E"/>
    <w:rsid w:val="009D60C0"/>
    <w:rsid w:val="009F42C3"/>
    <w:rsid w:val="00C901C9"/>
    <w:rsid w:val="00DC5EDF"/>
    <w:rsid w:val="00EB155F"/>
    <w:rsid w:val="00EC6226"/>
    <w:rsid w:val="00EE12F8"/>
    <w:rsid w:val="00F01EE9"/>
    <w:rsid w:val="00F602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B47D7D"/>
  <w15:docId w15:val="{B940ADB7-532B-421D-AA23-99C5717412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120"/>
      <w:ind w:left="1080" w:hanging="720"/>
      <w:outlineLvl w:val="0"/>
    </w:pPr>
    <w:rPr>
      <w:rFonts w:ascii="Liberation Sans" w:eastAsia="Liberation Sans" w:hAnsi="Liberation Sans" w:cs="Liberation Sans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1Char01a0e172-9d93-407e-9f39-56ec109b95a5">
    <w:name w:val="Heading 1 Char_01a0e172-9d93-407e-9f39-56ec109b95a5"/>
    <w:uiPriority w:val="99"/>
    <w:rPr>
      <w:rFonts w:ascii="Liberation Sans" w:eastAsia="Times New Roman" w:hAnsi="Liberation Sans" w:cs="DejaVu Sans"/>
      <w:b/>
      <w:bCs/>
      <w:sz w:val="32"/>
      <w:szCs w:val="32"/>
      <w:lang w:eastAsia="ar-SA" w:bidi="ar-SA"/>
    </w:rPr>
  </w:style>
  <w:style w:type="character" w:styleId="Odwoaniedokomentarza">
    <w:name w:val="annotation reference"/>
    <w:uiPriority w:val="99"/>
    <w:rPr>
      <w:rFonts w:cs="Times New Roman"/>
      <w:sz w:val="16"/>
    </w:rPr>
  </w:style>
  <w:style w:type="paragraph" w:styleId="Tekstkomentarza">
    <w:name w:val="annotation text"/>
    <w:link w:val="TekstkomentarzaZnak"/>
    <w:uiPriority w:val="99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Pr>
      <w:rFonts w:ascii="Calibri" w:eastAsia="Times New Roman" w:hAnsi="Calibri" w:cs="Times New Roman"/>
      <w:sz w:val="20"/>
      <w:szCs w:val="20"/>
    </w:rPr>
  </w:style>
  <w:style w:type="paragraph" w:styleId="Tekstpodstawowy">
    <w:name w:val="Body Text"/>
    <w:link w:val="TekstpodstawowyZnak"/>
    <w:uiPriority w:val="99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</w:rPr>
  </w:style>
  <w:style w:type="character" w:customStyle="1" w:styleId="TekstpodstawowyZnak">
    <w:name w:val="Tekst podstawowy Znak"/>
    <w:link w:val="Tekstpodstawowy"/>
    <w:uiPriority w:val="99"/>
    <w:rPr>
      <w:rFonts w:ascii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99"/>
    <w:qFormat/>
    <w:rPr>
      <w:rFonts w:eastAsia="Times New Roman"/>
    </w:rPr>
  </w:style>
  <w:style w:type="paragraph" w:customStyle="1" w:styleId="naglowektekstowy">
    <w:name w:val="naglowek_tekstowy"/>
    <w:uiPriority w:val="9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dymka">
    <w:name w:val="Balloon Text"/>
    <w:link w:val="TekstdymkaZnak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rPr>
      <w:rFonts w:ascii="Tahoma" w:eastAsia="Times New Roman" w:hAnsi="Tahoma" w:cs="Tahoma"/>
      <w:sz w:val="16"/>
      <w:szCs w:val="16"/>
    </w:rPr>
  </w:style>
  <w:style w:type="character" w:styleId="Hipercze">
    <w:name w:val="Hyperlink"/>
    <w:uiPriority w:val="99"/>
    <w:rPr>
      <w:rFonts w:cs="Times New Roman"/>
      <w:color w:val="0000FF"/>
      <w:u w:val="single"/>
    </w:rPr>
  </w:style>
  <w:style w:type="character" w:styleId="Pogrubienie">
    <w:name w:val="Strong"/>
    <w:uiPriority w:val="99"/>
    <w:qFormat/>
    <w:rPr>
      <w:rFonts w:cs="Times New Roman"/>
      <w:b/>
      <w:bCs/>
    </w:rPr>
  </w:style>
  <w:style w:type="paragraph" w:styleId="Akapitzlist">
    <w:name w:val="List Paragraph"/>
    <w:uiPriority w:val="99"/>
    <w:qFormat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pPr>
      <w:spacing w:line="240" w:lineRule="auto"/>
    </w:pPr>
    <w:rPr>
      <w:b/>
      <w:bCs/>
    </w:rPr>
  </w:style>
  <w:style w:type="character" w:customStyle="1" w:styleId="TematkomentarzaZnak">
    <w:name w:val="Temat komentarza Znak"/>
    <w:link w:val="Tematkomentarza"/>
    <w:uiPriority w:val="99"/>
    <w:rPr>
      <w:rFonts w:ascii="Calibri" w:eastAsia="Times New Roman" w:hAnsi="Calibri" w:cs="Times New Roman"/>
      <w:b/>
      <w:bCs/>
      <w:sz w:val="20"/>
      <w:szCs w:val="20"/>
    </w:rPr>
  </w:style>
  <w:style w:type="paragraph" w:styleId="Nagwek">
    <w:name w:val="header"/>
    <w:link w:val="NagwekZnak"/>
    <w:uiPriority w:val="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Pr>
      <w:rFonts w:ascii="Calibri" w:eastAsia="Times New Roman" w:hAnsi="Calibri" w:cs="Times New Roman"/>
    </w:rPr>
  </w:style>
  <w:style w:type="paragraph" w:styleId="Stopka">
    <w:name w:val="footer"/>
    <w:link w:val="StopkaZnak"/>
    <w:uiPriority w:val="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Pr>
      <w:rFonts w:ascii="Calibri" w:eastAsia="Times New Roman" w:hAnsi="Calibri" w:cs="Times New Roman"/>
    </w:rPr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Standardowy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Standardowy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hVoFvTP+No+Jc8PnaHngmntlOWA==">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3</Pages>
  <Words>928</Words>
  <Characters>5569</Characters>
  <Application>Microsoft Office Word</Application>
  <DocSecurity>0</DocSecurity>
  <Lines>46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Capanidu-Pawełczyk</dc:creator>
  <cp:lastModifiedBy>Marlena Bogucka-Kubacka</cp:lastModifiedBy>
  <cp:revision>6</cp:revision>
  <cp:lastPrinted>2026-04-16T12:43:00Z</cp:lastPrinted>
  <dcterms:created xsi:type="dcterms:W3CDTF">2024-10-21T09:01:00Z</dcterms:created>
  <dcterms:modified xsi:type="dcterms:W3CDTF">2026-04-16T12:44:00Z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995a40b4127a4386b0a55b81369bb6aa</vt:lpwstr>
  </property>
</Properties>
</file>